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Calibri"/>
          <w:sz w:val="24"/>
          <w:szCs w:val="24"/>
        </w:rPr>
      </w:pPr>
      <w:r>
        <w:rPr/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eastAsia="Calibri"/>
          <w:b/>
        </w:rPr>
      </w:pPr>
      <w:bookmarkStart w:id="0" w:name="_Toc141696704"/>
      <w:bookmarkStart w:id="1" w:name="_Toc137554584"/>
      <w:bookmarkStart w:id="2" w:name="_Toc139856287"/>
      <w:bookmarkEnd w:id="0"/>
      <w:bookmarkEnd w:id="1"/>
      <w:bookmarkEnd w:id="2"/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  <w:bookmarkStart w:id="3" w:name="_Toc141696704_Копия_1"/>
      <w:bookmarkStart w:id="4" w:name="_Toc137554584_Копия_1"/>
      <w:bookmarkStart w:id="5" w:name="_Toc139856287_Копия_1"/>
      <w:bookmarkStart w:id="6" w:name="_Toc141696704_Копия_1"/>
      <w:bookmarkStart w:id="7" w:name="_Toc137554584_Копия_1"/>
      <w:bookmarkStart w:id="8" w:name="_Toc139856287_Копия_1"/>
      <w:bookmarkEnd w:id="6"/>
      <w:bookmarkEnd w:id="7"/>
      <w:bookmarkEnd w:id="8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>Самосвал Камаз 65222-26012-53 (6х6, 16 м3, 19,58 т., со спальником)</w:t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215340124"/>
      </w:sdtPr>
      <w:sdtContent>
        <w:p>
          <w:pPr>
            <w:pStyle w:val="TOCHeading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>3</w:t>
          </w:r>
        </w:p>
        <w:p>
          <w:pPr>
            <w:pStyle w:val="TOC2"/>
            <w:numPr>
              <w:ilvl w:val="1"/>
              <w:numId w:val="4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</w:t>
            <w:tab/>
            <w:t>3</w:t>
          </w:r>
        </w:p>
        <w:p>
          <w:pPr>
            <w:pStyle w:val="TOC2"/>
            <w:numPr>
              <w:ilvl w:val="1"/>
              <w:numId w:val="4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</w:t>
            <w:tab/>
            <w:t>3</w:t>
          </w:r>
        </w:p>
        <w:p>
          <w:pPr>
            <w:pStyle w:val="TOC2"/>
            <w:numPr>
              <w:ilvl w:val="1"/>
              <w:numId w:val="4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</w:t>
            <w:tab/>
            <w:t>3</w:t>
          </w:r>
        </w:p>
        <w:p>
          <w:pPr>
            <w:pStyle w:val="TOC2"/>
            <w:numPr>
              <w:ilvl w:val="1"/>
              <w:numId w:val="4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</w:t>
            <w:tab/>
            <w:t>3</w:t>
          </w:r>
        </w:p>
        <w:p>
          <w:pPr>
            <w:pStyle w:val="TOC1"/>
            <w:numPr>
              <w:ilvl w:val="0"/>
              <w:numId w:val="4"/>
            </w:numPr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продукции» </w:t>
            <w:tab/>
            <w:t>3</w:t>
          </w:r>
        </w:p>
        <w:p>
          <w:pPr>
            <w:pStyle w:val="TOC2"/>
            <w:numPr>
              <w:ilvl w:val="1"/>
              <w:numId w:val="4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продукции» </w:t>
            <w:tab/>
            <w:t>3</w:t>
          </w:r>
        </w:p>
        <w:p>
          <w:pPr>
            <w:pStyle w:val="TOC2"/>
            <w:numPr>
              <w:ilvl w:val="1"/>
              <w:numId w:val="4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продукции» </w:t>
            <w:tab/>
            <w:t>4</w:t>
          </w:r>
        </w:p>
        <w:p>
          <w:pPr>
            <w:pStyle w:val="TOC1"/>
            <w:numPr>
              <w:ilvl w:val="0"/>
              <w:numId w:val="4"/>
            </w:num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закупки</w:t>
          </w:r>
          <w:r>
            <w:rPr>
              <w:sz w:val="24"/>
              <w:szCs w:val="24"/>
            </w:rPr>
            <w:tab/>
            <w:t>8</w:t>
          </w:r>
        </w:p>
        <w:p>
          <w:pPr>
            <w:pStyle w:val="Normal"/>
            <w:rPr/>
          </w:pPr>
          <w:r>
            <w:rPr/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8"/>
        <w:gridCol w:w="7797"/>
      </w:tblGrid>
      <w:tr>
        <w:trPr>
          <w:tblHeader w:val="true"/>
          <w:trHeight w:val="445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574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539" w:hRule="atLeast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/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  <w:i/>
          <w:i/>
        </w:rPr>
      </w:pPr>
      <w:r>
        <w:rPr>
          <w:rFonts w:cs="Calibri"/>
          <w:i/>
        </w:rPr>
        <w:t xml:space="preserve">    </w:t>
      </w:r>
      <w:r>
        <w:rPr>
          <w:rFonts w:cs="Calibri"/>
          <w:i/>
        </w:rPr>
        <w:t>«Самосвал Камаз 65222-26012-53 (6х6, 16 м3, 19,58 т., со спальником)» – 1</w:t>
      </w:r>
      <w:r>
        <w:rPr>
          <w:rFonts w:cs="Calibri"/>
          <w:u w:val="single"/>
        </w:rPr>
        <w:t xml:space="preserve"> единицы.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</w:tabs>
        <w:jc w:val="both"/>
        <w:rPr>
          <w:b/>
          <w:bCs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Заказчик (подразделение Заказчика) </w:t>
      </w:r>
    </w:p>
    <w:p>
      <w:pPr>
        <w:pStyle w:val="Normal"/>
        <w:tabs>
          <w:tab w:val="clear" w:pos="708"/>
          <w:tab w:val="left" w:pos="567" w:leader="none"/>
        </w:tabs>
        <w:ind w:left="720" w:hanging="0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Наименование: </w:t>
      </w:r>
      <w:r>
        <w:rPr>
          <w:rFonts w:cs="Calibri"/>
          <w:i/>
          <w:color w:val="000000"/>
          <w:sz w:val="24"/>
          <w:szCs w:val="24"/>
        </w:rPr>
        <w:t>ПАО «Якутскэнерго» (филиал ЗЭС)</w:t>
      </w:r>
    </w:p>
    <w:p>
      <w:pPr>
        <w:pStyle w:val="Normal"/>
        <w:tabs>
          <w:tab w:val="clear" w:pos="708"/>
          <w:tab w:val="left" w:pos="567" w:leader="none"/>
          <w:tab w:val="left" w:pos="1047" w:leader="none"/>
        </w:tabs>
        <w:ind w:right="-2" w:hanging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</w:tabs>
        <w:jc w:val="both"/>
        <w:rPr>
          <w:b/>
        </w:rPr>
      </w:pPr>
      <w:r>
        <w:rPr>
          <w:b/>
          <w:bCs/>
        </w:rPr>
        <w:t xml:space="preserve">    </w:t>
      </w: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cs="Calibri"/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Целью использования </w:t>
      </w:r>
      <w:r>
        <w:rPr>
          <w:rFonts w:cs="Calibri"/>
          <w:i/>
          <w:sz w:val="24"/>
          <w:szCs w:val="24"/>
        </w:rPr>
        <w:t>Самосвал Камаз 65222-26012-53 (6х6, 16 м3, 19,58 т., со спальником является перевозка сыпучих грунтов, в места проведения работ по производственной необходимости филиала ЗЭС.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tabs>
          <w:tab w:val="clear" w:pos="708"/>
          <w:tab w:val="left" w:pos="567" w:leader="none"/>
        </w:tabs>
        <w:ind w:left="45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9923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2"/>
        <w:gridCol w:w="4394"/>
        <w:gridCol w:w="2124"/>
        <w:gridCol w:w="2552"/>
      </w:tblGrid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4394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124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Единица измерения</w:t>
            </w:r>
          </w:p>
        </w:tc>
        <w:tc>
          <w:tcPr>
            <w:tcW w:w="255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Количество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394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  <w:t>2</w:t>
            </w:r>
          </w:p>
        </w:tc>
        <w:tc>
          <w:tcPr>
            <w:tcW w:w="2124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  <w:t>3</w:t>
            </w:r>
          </w:p>
        </w:tc>
        <w:tc>
          <w:tcPr>
            <w:tcW w:w="255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4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4394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0"/>
              <w:ind w:left="0" w:right="-2" w:hanging="0"/>
              <w:contextualSpacing/>
              <w:jc w:val="center"/>
              <w:rPr>
                <w:i/>
                <w:i/>
              </w:rPr>
            </w:pPr>
            <w:r>
              <w:rPr>
                <w:rFonts w:cs="Times New Roman"/>
                <w:bCs/>
                <w:i/>
                <w:kern w:val="0"/>
                <w:lang w:val="ru-RU" w:eastAsia="ru-RU" w:bidi="ar-SA"/>
              </w:rPr>
              <w:t>Самосвал Камаз 65222-26012-53 (6х6, 16 м3, 19,58 т., со спальником)</w:t>
            </w:r>
          </w:p>
        </w:tc>
        <w:tc>
          <w:tcPr>
            <w:tcW w:w="2124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240"/>
              <w:ind w:left="0" w:right="-2" w:hanging="0"/>
              <w:contextualSpacing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240"/>
              <w:ind w:left="0" w:right="-2" w:hanging="0"/>
              <w:contextualSpacing/>
              <w:jc w:val="center"/>
              <w:rPr>
                <w:i/>
                <w:i/>
              </w:rPr>
            </w:pPr>
            <w:r>
              <w:rPr>
                <w:rFonts w:cs="Times New Roman"/>
                <w:i/>
                <w:kern w:val="0"/>
                <w:lang w:val="ru-RU" w:eastAsia="ru-RU" w:bidi="ar-SA"/>
              </w:rPr>
              <w:t>шт.</w:t>
            </w:r>
          </w:p>
        </w:tc>
        <w:tc>
          <w:tcPr>
            <w:tcW w:w="255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0"/>
              <w:ind w:left="0" w:right="-2" w:hanging="0"/>
              <w:contextualSpacing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0"/>
              <w:ind w:left="0" w:right="-2" w:hanging="0"/>
              <w:contextualSpacing/>
              <w:jc w:val="center"/>
              <w:rPr>
                <w:i/>
                <w:i/>
              </w:rPr>
            </w:pPr>
            <w:r>
              <w:rPr>
                <w:rFonts w:cs="Times New Roman"/>
                <w:i/>
                <w:kern w:val="0"/>
                <w:lang w:val="ru-RU" w:eastAsia="ru-RU" w:bidi="ar-SA"/>
              </w:rPr>
              <w:t>1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9918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6"/>
        <w:gridCol w:w="4512"/>
        <w:gridCol w:w="2019"/>
        <w:gridCol w:w="2540"/>
      </w:tblGrid>
      <w:tr>
        <w:trPr/>
        <w:tc>
          <w:tcPr>
            <w:tcW w:w="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451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0"/>
              <w:ind w:left="0" w:right="-2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01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2540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51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  <w:t>2</w:t>
            </w:r>
          </w:p>
        </w:tc>
        <w:tc>
          <w:tcPr>
            <w:tcW w:w="201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  <w:t>3</w:t>
            </w:r>
          </w:p>
        </w:tc>
        <w:tc>
          <w:tcPr>
            <w:tcW w:w="2540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4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451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0"/>
              <w:ind w:left="0" w:right="-2" w:hanging="0"/>
              <w:contextualSpacing/>
              <w:jc w:val="center"/>
              <w:rPr>
                <w:b/>
                <w:i/>
                <w:i/>
              </w:rPr>
            </w:pPr>
            <w:r>
              <w:rPr>
                <w:rFonts w:cs="Times New Roman"/>
                <w:bCs/>
                <w:i/>
                <w:kern w:val="0"/>
                <w:lang w:val="ru-RU" w:eastAsia="ru-RU" w:bidi="ar-SA"/>
              </w:rPr>
              <w:t>Самосвал Камаз 65222-26012-53 (6х6, 16 м3, 19,58 т., со спальником)</w:t>
            </w:r>
          </w:p>
        </w:tc>
        <w:tc>
          <w:tcPr>
            <w:tcW w:w="201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240"/>
              <w:ind w:left="0" w:right="-2" w:hanging="0"/>
              <w:contextualSpacing/>
              <w:jc w:val="center"/>
              <w:rPr>
                <w:i/>
                <w:i/>
              </w:rPr>
            </w:pPr>
            <w:r>
              <w:rPr>
                <w:rFonts w:cs="Times New Roman"/>
                <w:i/>
                <w:kern w:val="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2540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240" w:after="0"/>
              <w:ind w:left="0" w:right="-2" w:hanging="0"/>
              <w:contextualSpacing/>
              <w:jc w:val="left"/>
              <w:rPr>
                <w:i/>
                <w:i/>
              </w:rPr>
            </w:pPr>
            <w:r>
              <w:rPr>
                <w:rFonts w:cs="Times New Roman"/>
                <w:i/>
                <w:kern w:val="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ind w:left="0" w:right="-31" w:firstLine="543"/>
        <w:jc w:val="both"/>
        <w:rPr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rPr/>
        <w:t xml:space="preserve"> </w:t>
      </w:r>
    </w:p>
    <w:p>
      <w:pPr>
        <w:pStyle w:val="ListParagraph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Normal"/>
        <w:tabs>
          <w:tab w:val="clear" w:pos="708"/>
          <w:tab w:val="left" w:pos="567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Style w:val="afff0"/>
        <w:tblW w:w="109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34"/>
        <w:gridCol w:w="2205"/>
        <w:gridCol w:w="1981"/>
        <w:gridCol w:w="2115"/>
        <w:gridCol w:w="1950"/>
        <w:gridCol w:w="1962"/>
      </w:tblGrid>
      <w:tr>
        <w:trPr>
          <w:trHeight w:val="346" w:hRule="atLeast"/>
        </w:trPr>
        <w:tc>
          <w:tcPr>
            <w:tcW w:w="7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п.п</w:t>
            </w:r>
          </w:p>
        </w:tc>
        <w:tc>
          <w:tcPr>
            <w:tcW w:w="220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198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6027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</w:tr>
      <w:tr>
        <w:trPr>
          <w:trHeight w:val="346" w:hRule="atLeast"/>
        </w:trPr>
        <w:tc>
          <w:tcPr>
            <w:tcW w:w="7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20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8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  <w:bookmarkStart w:id="9" w:name="_GoBack"/>
            <w:bookmarkEnd w:id="9"/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Базовое шасси: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«Участник должен предоставить в заявке согласие поставить продукцию, полностью соответствующую настоящим техническим требованиям, по форме Технического предложения, установленной в Документации о закупке»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Марка, модель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Самосвал Камаз 65222-26012-53 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Колесная формула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6×6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Двигатель: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Тип двигателя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Дизельный с турбонаддувом, с промежуточным охлаждением наддувочного воздуха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Марка, модель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КамАЗ 740.735-400 (Евро-5)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Экологический класс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Евро 5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2.3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Мощность, л.с. 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Трансмиссия: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Модель КП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ab/>
              <w:t>ZF 16S1820ТО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Тип КП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механическая, шестнадцатиступенчатая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3.3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Раздаточная коробка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ab/>
              <w:t>механическая, двухступенчатая с блокируемым межосевым дифференциалом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3.4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Сцепление</w:t>
            </w:r>
          </w:p>
        </w:tc>
        <w:tc>
          <w:tcPr>
            <w:tcW w:w="1981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32" w:before="0" w:after="0"/>
              <w:ind w:right="129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диафрагменное, однодисковое, модель ZF&amp;SACHS MFZ 430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3.5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Электрооборудование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2х12/190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3.6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Тормозная системаПривод: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ab/>
              <w:t>пневматический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Кабина: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Тип кабины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расположенная над двигателем, с высокой крышей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Исполнение: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исполнение со спальным местом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4.3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Подвеска: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пневматическая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4.4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Автономный отопитель кабины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«WEBASTO».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5.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Система питания: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ab/>
              <w:t>350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24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Технические характеристики Самосвальная платформа: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Направление разгрузки: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/>
            </w:pPr>
            <w:r>
              <w:rPr/>
              <w:tab/>
              <w:t>назад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6.2</w:t>
            </w:r>
          </w:p>
        </w:tc>
        <w:tc>
          <w:tcPr>
            <w:tcW w:w="2205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32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Объем платформы, куб. м:</w:t>
            </w:r>
          </w:p>
        </w:tc>
        <w:tc>
          <w:tcPr>
            <w:tcW w:w="1981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32" w:before="0" w:after="0"/>
              <w:ind w:left="40" w:right="127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6.3</w:t>
            </w:r>
          </w:p>
        </w:tc>
        <w:tc>
          <w:tcPr>
            <w:tcW w:w="2205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32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Угол подъема платформы, град:</w:t>
            </w:r>
          </w:p>
        </w:tc>
        <w:tc>
          <w:tcPr>
            <w:tcW w:w="1981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32" w:before="0" w:after="0"/>
              <w:ind w:left="40" w:right="12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50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Комплексная доработка "Северное исполнение":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Утепление кабины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7.3.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Двойное остекление кабины 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7.4.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Теплоизоляция АКБ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Дополнительные требования к комплектации: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0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8.1</w:t>
            </w:r>
          </w:p>
        </w:tc>
        <w:tc>
          <w:tcPr>
            <w:tcW w:w="22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Знак аварийной остановки, 2 шт., не менее</w:t>
            </w:r>
          </w:p>
        </w:tc>
        <w:tc>
          <w:tcPr>
            <w:tcW w:w="1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8.2</w:t>
            </w:r>
          </w:p>
        </w:tc>
        <w:tc>
          <w:tcPr>
            <w:tcW w:w="22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Упор противооткатный, 2 шт., не менее</w:t>
            </w:r>
          </w:p>
        </w:tc>
        <w:tc>
          <w:tcPr>
            <w:tcW w:w="1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8.3</w:t>
            </w:r>
          </w:p>
        </w:tc>
        <w:tc>
          <w:tcPr>
            <w:tcW w:w="220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Предпусковой подогреватель двигателя и кабины.</w:t>
            </w:r>
          </w:p>
        </w:tc>
        <w:tc>
          <w:tcPr>
            <w:tcW w:w="198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1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8.4</w:t>
            </w:r>
          </w:p>
        </w:tc>
        <w:tc>
          <w:tcPr>
            <w:tcW w:w="220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Отопитель и кондиционер в кабине</w:t>
            </w:r>
          </w:p>
        </w:tc>
        <w:tc>
          <w:tcPr>
            <w:tcW w:w="198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1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8.5</w:t>
            </w:r>
          </w:p>
        </w:tc>
        <w:tc>
          <w:tcPr>
            <w:tcW w:w="220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Обогрев платформы (отработавшими газами) для предотвращения примерзания груза. </w:t>
            </w:r>
          </w:p>
        </w:tc>
        <w:tc>
          <w:tcPr>
            <w:tcW w:w="198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1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8.6</w:t>
            </w:r>
          </w:p>
        </w:tc>
        <w:tc>
          <w:tcPr>
            <w:tcW w:w="220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Межколёсная и межосевая блокировки</w:t>
            </w:r>
          </w:p>
        </w:tc>
        <w:tc>
          <w:tcPr>
            <w:tcW w:w="198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1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8.7</w:t>
            </w:r>
          </w:p>
        </w:tc>
        <w:tc>
          <w:tcPr>
            <w:tcW w:w="220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ДЗК (дополнительный запас колёс) за кабиной</w:t>
            </w:r>
          </w:p>
        </w:tc>
        <w:tc>
          <w:tcPr>
            <w:tcW w:w="198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1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>
        <w:trPr>
          <w:trHeight w:val="630" w:hRule="atLeast"/>
        </w:trPr>
        <w:tc>
          <w:tcPr>
            <w:tcW w:w="7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8.8</w:t>
            </w:r>
          </w:p>
        </w:tc>
        <w:tc>
          <w:tcPr>
            <w:tcW w:w="220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Аэродинамический козырёк. </w:t>
            </w:r>
          </w:p>
        </w:tc>
        <w:tc>
          <w:tcPr>
            <w:tcW w:w="198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1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9.1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Северное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9.2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Температура окружающего воздуха, мин/макс, ºС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-50 / +40 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10.1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10.2</w:t>
            </w:r>
          </w:p>
        </w:tc>
        <w:tc>
          <w:tcPr>
            <w:tcW w:w="2205" w:type="dxa"/>
            <w:tcBorders/>
            <w:vAlign w:val="center"/>
          </w:tcPr>
          <w:p>
            <w:pPr>
              <w:pStyle w:val="Heading1"/>
              <w:widowControl w:val="false"/>
              <w:suppressAutoHyphens w:val="true"/>
              <w:spacing w:before="0" w:after="0"/>
              <w:jc w:val="left"/>
              <w:rPr>
                <w:b w:val="false"/>
                <w:bCs/>
                <w:szCs w:val="24"/>
                <w:lang w:val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Cs w:val="24"/>
                <w:lang w:val="ru-RU" w:bidi="ar-SA"/>
              </w:rPr>
              <w:t>Изготовление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2025г.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10.3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Периодичность выполнения и объем ТО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 срокам, установленным производителем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10.4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Готовность к эксплуатации с момента получения автомобиля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маркировке, упаковке, транспортировке, условиям хранения: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11.1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Маркировка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94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11.2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Условия транспортирования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Транспортировка стандартными автомобильными, железнодорожными видами транспорта. Транспортировка не должна требовать использования спецтехники, разрешения для перевозки и сопровождения негабаритного груза.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418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Прочие требования к продукции: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7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12.1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сертификатов соответствия на поставляемую продукцию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Поставляемая продукция должна соответствовать техническому регламенту Таможенного союза средства на поставляемую продукцию.018/2011 «О безопасности колесных транспортных средств». Поставщик обязан предоставить заверенную копию Одобрения типа транспортного типа транспортного средства на поставляемую продукцию.</w:t>
            </w:r>
          </w:p>
        </w:tc>
        <w:tc>
          <w:tcPr>
            <w:tcW w:w="21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.2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сервисного центра в РФ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В Республике Саха (Якутия)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1260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12.3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Гарантийный срок на поставляемую продукцию, устанавливается предприятием- изготовителем, указывается в Сервисной книжке Товара и/или Гарантийной книжке Товара, 12 месяцев или 30 000 км. в зависимости от того, что наступит ранее и начинает течь с даты подписания Сторонами накладной ТОРГ-12.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1458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12.4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Железнодорожным транспортом –Станция Нижний Бестях (ЖДЯ) либо Автомобильным</w:t>
            </w:r>
            <w:r>
              <w:rPr>
                <w:rFonts w:eastAsia="Times New Roman" w:cs="Times New Roman"/>
                <w:spacing w:val="-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транспортом</w:t>
            </w:r>
            <w:r>
              <w:rPr>
                <w:rFonts w:eastAsia="Times New Roman" w:cs="Times New Roman"/>
                <w:spacing w:val="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–</w:t>
            </w:r>
            <w:r>
              <w:rPr>
                <w:rFonts w:eastAsia="Times New Roman" w:cs="Times New Roman"/>
                <w:spacing w:val="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пос.</w:t>
            </w:r>
            <w:r>
              <w:rPr>
                <w:rFonts w:eastAsia="Times New Roman" w:cs="Times New Roman"/>
                <w:spacing w:val="-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Нижний Бестях</w:t>
            </w:r>
            <w:r>
              <w:rPr>
                <w:rFonts w:eastAsia="Times New Roman" w:cs="Times New Roman"/>
                <w:spacing w:val="-3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(ул.</w:t>
            </w:r>
            <w:r>
              <w:rPr>
                <w:rFonts w:eastAsia="Times New Roman" w:cs="Times New Roman"/>
                <w:spacing w:val="-2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Ленина, д.</w:t>
            </w:r>
            <w:r>
              <w:rPr>
                <w:rFonts w:eastAsia="Times New Roman" w:cs="Times New Roman"/>
                <w:spacing w:val="-4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117)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31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12.5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1981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jc w:val="left"/>
              <w:rPr>
                <w:rFonts w:ascii="Times New Roman" w:hAnsi="Times New Roman" w:eastAsia="Times New Roman" w:cs="Times New Roman"/>
                <w:kern w:val="0"/>
                <w:lang w:val="ru-RU" w:bidi="ar-SA"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Паспорт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транспортного</w:t>
            </w:r>
            <w:r>
              <w:rPr>
                <w:rFonts w:eastAsia="Times New Roman" w:cs="Times New Roman"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right="124" w:hanging="0"/>
              <w:jc w:val="left"/>
              <w:rPr/>
            </w:pPr>
            <w:r>
              <w:rPr/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9" w:hanging="0"/>
              <w:jc w:val="left"/>
              <w:rPr>
                <w:rFonts w:ascii="Times New Roman" w:hAnsi="Times New Roman" w:eastAsia="Times New Roman" w:cs="Times New Roman"/>
                <w:kern w:val="0"/>
                <w:lang w:val="ru-RU" w:bidi="ar-SA"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Руководство по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эксплуатации на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русском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языке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– 1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9" w:hanging="0"/>
              <w:jc w:val="left"/>
              <w:rPr>
                <w:rFonts w:ascii="Times New Roman" w:hAnsi="Times New Roman" w:eastAsia="Times New Roman" w:cs="Times New Roman"/>
                <w:kern w:val="0"/>
                <w:lang w:val="ru-RU" w:bidi="ar-SA"/>
              </w:rPr>
            </w:pPr>
            <w:r>
              <w:rPr>
                <w:rFonts w:eastAsia="Times New Roman" w:cs="Times New Roman"/>
                <w:kern w:val="0"/>
                <w:lang w:val="ru-RU" w:bidi="ar-SA"/>
              </w:rPr>
              <w:t>Сервисная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книжка</w:t>
            </w:r>
            <w:r>
              <w:rPr>
                <w:rFonts w:eastAsia="Times New Roman" w:cs="Times New Roman"/>
                <w:spacing w:val="-3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на</w:t>
            </w:r>
            <w:r>
              <w:rPr>
                <w:rFonts w:eastAsia="Times New Roman" w:cs="Times New Roman"/>
                <w:spacing w:val="-1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русском</w:t>
            </w:r>
            <w:r>
              <w:rPr>
                <w:rFonts w:eastAsia="Times New Roman" w:cs="Times New Roman"/>
                <w:spacing w:val="-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языке</w:t>
            </w:r>
            <w:r>
              <w:rPr>
                <w:rFonts w:eastAsia="Times New Roman" w:cs="Times New Roman"/>
                <w:spacing w:val="2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–</w:t>
            </w:r>
            <w:r>
              <w:rPr>
                <w:rFonts w:eastAsia="Times New Roman" w:cs="Times New Roman"/>
                <w:spacing w:val="-4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bidi="ar-SA"/>
              </w:rPr>
              <w:t>1 шт.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Times New Roman" w:cs="Times New Roman"/>
                <w:spacing w:val="-52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декларации)</w:t>
            </w:r>
            <w:r>
              <w:rPr>
                <w:rFonts w:eastAsia="Times New Roman" w:cs="Times New Roman"/>
                <w:spacing w:val="52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соответствия</w:t>
            </w:r>
            <w:r>
              <w:rPr>
                <w:rFonts w:eastAsia="Times New Roman" w:cs="Times New Roman"/>
                <w:spacing w:val="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– 1 шт.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45" w:hRule="atLeast"/>
        </w:trPr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12.6</w:t>
            </w:r>
          </w:p>
        </w:tc>
        <w:tc>
          <w:tcPr>
            <w:tcW w:w="22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Условия поставки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Погрузка и разгрузка в месте доставки осуществляется силами и средствами Поставщика.</w:t>
            </w:r>
          </w:p>
        </w:tc>
        <w:tc>
          <w:tcPr>
            <w:tcW w:w="21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9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  <w:t>-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TOC1"/>
        <w:numPr>
          <w:ilvl w:val="0"/>
          <w:numId w:val="3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1"/>
          <w:numId w:val="3"/>
        </w:numPr>
        <w:rPr/>
      </w:pPr>
      <w:r>
        <w:rPr/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ind w:left="1080" w:hanging="0"/>
        <w:rPr/>
      </w:pPr>
      <w:r>
        <w:rPr/>
      </w:r>
    </w:p>
    <w:p>
      <w:pPr>
        <w:pStyle w:val="ListParagraph"/>
        <w:numPr>
          <w:ilvl w:val="1"/>
          <w:numId w:val="3"/>
        </w:numPr>
        <w:rPr/>
      </w:pPr>
      <w:r>
        <w:rPr/>
        <w:t>Дополнительные документы по ценообразованию в состав заявки не включаются.</w:t>
      </w:r>
    </w:p>
    <w:p>
      <w:pPr>
        <w:pStyle w:val="ListParagraph"/>
        <w:rPr/>
      </w:pPr>
      <w:r>
        <w:rPr/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>4.     В составе заявки необходимо предоставить: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         </w:t>
      </w:r>
      <w:r>
        <w:rPr>
          <w:sz w:val="22"/>
          <w:szCs w:val="22"/>
        </w:rPr>
        <w:t xml:space="preserve">Документы и информацию, подтверждающие страну происхождения товара в соответствии с требованиями Постановления Правительства                 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ListParagraph"/>
        <w:rPr/>
      </w:pPr>
      <w:r>
        <w:rPr/>
      </w:r>
    </w:p>
    <w:p>
      <w:pPr>
        <w:pStyle w:val="ListParagraph"/>
        <w:ind w:left="1080" w:hanging="0"/>
        <w:rPr/>
      </w:pPr>
      <w:r>
        <w:rPr/>
      </w:r>
    </w:p>
    <w:p>
      <w:pPr>
        <w:pStyle w:val="ListParagraph"/>
        <w:ind w:left="1080" w:hanging="0"/>
        <w:rPr/>
      </w:pPr>
      <w:r>
        <w:rPr/>
      </w:r>
    </w:p>
    <w:p>
      <w:pPr>
        <w:pStyle w:val="ListParagraph"/>
        <w:tabs>
          <w:tab w:val="clear" w:pos="708"/>
          <w:tab w:val="left" w:pos="7071" w:leader="none"/>
        </w:tabs>
        <w:ind w:left="1080" w:hanging="0"/>
        <w:rPr/>
      </w:pPr>
      <w:r>
        <w:rPr/>
        <w:t>Начальник СМиТ                                                                     Акапян В.Г.</w:t>
      </w:r>
    </w:p>
    <w:p>
      <w:pPr>
        <w:pStyle w:val="ListParagraph"/>
        <w:tabs>
          <w:tab w:val="clear" w:pos="708"/>
          <w:tab w:val="left" w:pos="7071" w:leader="none"/>
        </w:tabs>
        <w:ind w:left="1080" w:hanging="0"/>
        <w:rPr/>
      </w:pPr>
      <w:r>
        <w:rPr/>
      </w:r>
    </w:p>
    <w:sectPr>
      <w:type w:val="nextPage"/>
      <w:pgSz w:w="11906" w:h="16838"/>
      <w:pgMar w:left="1134" w:right="707" w:gutter="0" w:header="0" w:top="1135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8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1" w:customStyle="1">
    <w:name w:val="Слабое выделение1"/>
    <w:uiPriority w:val="19"/>
    <w:qFormat/>
    <w:rPr>
      <w:i/>
      <w:iCs/>
      <w:color w:val="808080"/>
    </w:rPr>
  </w:style>
  <w:style w:type="character" w:styleId="12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3" w:customStyle="1">
    <w:name w:val="Слабая ссылка1"/>
    <w:uiPriority w:val="31"/>
    <w:qFormat/>
    <w:rPr>
      <w:smallCaps/>
      <w:color w:val="C0504D"/>
      <w:u w:val="single"/>
    </w:rPr>
  </w:style>
  <w:style w:type="character" w:styleId="14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5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6" w:customStyle="1">
    <w:name w:val="Подпункт Знак1"/>
    <w:link w:val="Style14"/>
    <w:qFormat/>
    <w:locked/>
    <w:rPr>
      <w:sz w:val="28"/>
    </w:rPr>
  </w:style>
  <w:style w:type="character" w:styleId="Style5" w:customStyle="1">
    <w:name w:val="Текст сноски Знак"/>
    <w:uiPriority w:val="99"/>
    <w:semiHidden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FollowedHyperlink">
    <w:name w:val="FollowedHyperlink"/>
    <w:basedOn w:val="DefaultParagraphFont"/>
    <w:rsid w:val="009c5439"/>
    <w:rPr>
      <w:color w:val="954F72" w:themeColor="followedHyperlink"/>
      <w:u w:val="single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Caption11" w:customStyle="1">
    <w:name w:val="caption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5"/>
    <w:uiPriority w:val="99"/>
    <w:semiHidden/>
    <w:pPr/>
    <w:rPr>
      <w:sz w:val="20"/>
      <w:szCs w:val="20"/>
    </w:rPr>
  </w:style>
  <w:style w:type="paragraph" w:styleId="Style10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2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1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7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8" w:customStyle="1">
    <w:name w:val="Название1"/>
    <w:basedOn w:val="Normal"/>
    <w:link w:val="Style1"/>
    <w:uiPriority w:val="10"/>
    <w:qFormat/>
    <w:pPr>
      <w:jc w:val="center"/>
    </w:pPr>
    <w:rPr>
      <w:szCs w:val="20"/>
      <w:lang w:val="zh-CN" w:eastAsia="zh-CN"/>
    </w:rPr>
  </w:style>
  <w:style w:type="paragraph" w:styleId="Style14" w:customStyle="1">
    <w:name w:val="Подпункт"/>
    <w:basedOn w:val="Normal"/>
    <w:link w:val="16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5" w:customStyle="1">
    <w:name w:val="Раздел регламента"/>
    <w:basedOn w:val="Normal"/>
    <w:qFormat/>
    <w:pPr/>
    <w:rPr/>
  </w:style>
  <w:style w:type="paragraph" w:styleId="Style16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9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0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1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1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0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CDEA-B66F-448F-A4F1-15A413C1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Application>AlterOffice/3.4.0.9$Linux_X86_64 LibreOffice_project/b8daf9e823b1a5463a2f48435ddc2e8696e7d4fc</Application>
  <AppVersion>15.0000</AppVersion>
  <Pages>9</Pages>
  <Words>1180</Words>
  <Characters>7599</Characters>
  <CharactersWithSpaces>8617</CharactersWithSpaces>
  <Paragraphs>342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2022-07-29T09:27:00Z</dcterms:created>
  <dc:creator>ErmolaevKA</dc:creator>
  <dc:description/>
  <dc:language>ru-RU</dc:language>
  <cp:lastModifiedBy>shirginyua@Elektra.local</cp:lastModifiedBy>
  <cp:lastPrinted>2024-07-05T09:20:00Z</cp:lastPrinted>
  <dcterms:modified xsi:type="dcterms:W3CDTF">2026-08-07T09:58:16Z</dcterms:modified>
  <cp:revision>62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